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3E6A" w14:textId="3E782EA1" w:rsidR="003E7F03" w:rsidRDefault="00525ABA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525ABA">
        <w:rPr>
          <w:rFonts w:ascii="Calibri" w:hAnsi="Calibri" w:cs="Calibri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1D2A99" wp14:editId="411CE61E">
            <wp:simplePos x="0" y="0"/>
            <wp:positionH relativeFrom="column">
              <wp:posOffset>-2540</wp:posOffset>
            </wp:positionH>
            <wp:positionV relativeFrom="paragraph">
              <wp:posOffset>47576</wp:posOffset>
            </wp:positionV>
            <wp:extent cx="2249170" cy="626745"/>
            <wp:effectExtent l="0" t="0" r="0" b="0"/>
            <wp:wrapNone/>
            <wp:docPr id="1026" name="Picture 2" descr="Solární Asociace - Kdo jsme?">
              <a:extLst xmlns:a="http://schemas.openxmlformats.org/drawingml/2006/main">
                <a:ext uri="{FF2B5EF4-FFF2-40B4-BE49-F238E27FC236}">
                  <a16:creationId xmlns:a16="http://schemas.microsoft.com/office/drawing/2014/main" id="{955FD7C1-19C8-DFAE-C3FA-E52EB8B492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olární Asociace - Kdo jsme?">
                      <a:extLst>
                        <a:ext uri="{FF2B5EF4-FFF2-40B4-BE49-F238E27FC236}">
                          <a16:creationId xmlns:a16="http://schemas.microsoft.com/office/drawing/2014/main" id="{955FD7C1-19C8-DFAE-C3FA-E52EB8B492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53399" w14:textId="4DBF499F" w:rsidR="003E7F03" w:rsidRDefault="003E7F03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7611277" w14:textId="0DD69809" w:rsidR="003E7F03" w:rsidRDefault="003E7F03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BB273C4" w14:textId="67EFD38A" w:rsidR="003E7F03" w:rsidRDefault="003E7F03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0A715080" w14:textId="77777777" w:rsidR="00EE3614" w:rsidRDefault="00EE3614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5A2BD532" w14:textId="77777777" w:rsidR="00ED16D1" w:rsidRDefault="00ED16D1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68A87E28" w14:textId="6950C1E8" w:rsidR="00BD354F" w:rsidRPr="00BD354F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BD354F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DOHODA O DODRŽOVÁNÍ ETALONU SOLÁRNÍ ASOCIACE</w:t>
      </w:r>
    </w:p>
    <w:p w14:paraId="514F30E3" w14:textId="77777777" w:rsidR="00BD354F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9"/>
          <w:szCs w:val="19"/>
        </w:rPr>
      </w:pPr>
    </w:p>
    <w:p w14:paraId="3BFB5814" w14:textId="77777777" w:rsidR="00EE3614" w:rsidRDefault="00EE3614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2FCBA19" w14:textId="3829F07A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Strany:</w:t>
      </w:r>
    </w:p>
    <w:p w14:paraId="547C0455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Solární asociace, spolek,</w:t>
      </w:r>
    </w:p>
    <w:p w14:paraId="34BF1403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se sídlem Drtinova 557/10, Smíchov, 150 00 Praha,</w:t>
      </w:r>
    </w:p>
    <w:p w14:paraId="216F767B" w14:textId="3A69148A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IČO: 228</w:t>
      </w:r>
      <w:r w:rsidR="003E7F03"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29</w:t>
      </w:r>
      <w:r w:rsidR="003E7F03"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181,</w:t>
      </w:r>
    </w:p>
    <w:p w14:paraId="4C2119C9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ID DS: zb77q4n,</w:t>
      </w:r>
    </w:p>
    <w:p w14:paraId="2CE70A57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zapsaná ve spolkovém rejstříku vedeném Městským soudem v Praze, oddíl L, vložka 20824</w:t>
      </w:r>
    </w:p>
    <w:p w14:paraId="368468AC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(dále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Solární asociace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</w:t>
      </w:r>
    </w:p>
    <w:p w14:paraId="10B069C0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- na straně jedné -</w:t>
      </w:r>
    </w:p>
    <w:p w14:paraId="0D177EDE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AD5A75E" w14:textId="66134A55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a</w:t>
      </w:r>
    </w:p>
    <w:p w14:paraId="6D381860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18298F7" w14:textId="596AB1E9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[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DOPLNIT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],</w:t>
      </w:r>
    </w:p>
    <w:p w14:paraId="1A331114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se sídlem [DOPLNIT],</w:t>
      </w:r>
    </w:p>
    <w:p w14:paraId="3422DB79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IČO: [DOPLNIT],</w:t>
      </w:r>
    </w:p>
    <w:p w14:paraId="384A7511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ID DS: [DOPLNIT],</w:t>
      </w:r>
    </w:p>
    <w:p w14:paraId="1B79EB4A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zapsaná v obchodním rejstříku vedeném [DOPLNIT] soudem v [DOPLNIT], oddíl [DOPLNIT], vložka [DOPLNIT]</w:t>
      </w:r>
    </w:p>
    <w:p w14:paraId="2F442EC1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(dále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Společnost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</w:t>
      </w:r>
    </w:p>
    <w:p w14:paraId="65C276C8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- na straně druhé-</w:t>
      </w:r>
    </w:p>
    <w:p w14:paraId="1494E12D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053BA3C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(Solární asociace a Společnost dále společně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Strany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 nebo každá samostatně jako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Strana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</w:t>
      </w:r>
    </w:p>
    <w:p w14:paraId="0B9C0B1A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A5AA95F" w14:textId="15B144B8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uzavřely níže uvedeného dne, měsíce a roku v souladu s § 1746 odst. 2 zákona č. 89/2012 Sb., občanský zákoník, v platném a účinném znění, (dále jen „občanský zákoník“) tuto:</w:t>
      </w:r>
    </w:p>
    <w:p w14:paraId="468CF8CF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320A072" w14:textId="30910581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dohodu o dodržování etalonu Solární asociace</w:t>
      </w:r>
    </w:p>
    <w:p w14:paraId="15B7DD5B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(dále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Dohoda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“).</w:t>
      </w:r>
    </w:p>
    <w:p w14:paraId="10D113F8" w14:textId="77777777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49B3986B" w14:textId="0B4FD5FD" w:rsidR="00BD354F" w:rsidRPr="00C46082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I.</w:t>
      </w:r>
    </w:p>
    <w:p w14:paraId="1FCF801E" w14:textId="318731FD" w:rsidR="00BD354F" w:rsidRPr="00C46082" w:rsidRDefault="00BD354F" w:rsidP="00134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Úvodní ustanovení</w:t>
      </w:r>
    </w:p>
    <w:p w14:paraId="1D9DEEBE" w14:textId="63825746" w:rsidR="00BD354F" w:rsidRPr="00C46082" w:rsidRDefault="00BD354F" w:rsidP="00BD354F">
      <w:pPr>
        <w:pStyle w:val="Odstavecseseznamem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357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Solární asociace vydala dne 1. ledna 2026 </w:t>
      </w:r>
      <w:r w:rsidR="00A527C9">
        <w:rPr>
          <w:rFonts w:ascii="Calibri" w:hAnsi="Calibri" w:cs="Calibri"/>
          <w:color w:val="000000"/>
          <w:kern w:val="0"/>
          <w:sz w:val="22"/>
          <w:szCs w:val="22"/>
        </w:rPr>
        <w:t xml:space="preserve">aktualizované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Zásady pro instalaci a servis fotovoltaických elektráren (dále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Etalon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instalac</w:t>
      </w:r>
      <w:r w:rsidR="00F5240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 a Zásady pro demontáž fotovoltaických elektráren (dále jen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Etalon demontáž</w:t>
      </w:r>
      <w:r w:rsidR="00F5240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“) Oba společně pak jako „</w:t>
      </w: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Etalony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“ tvoří přílohu č. 1 resp. přílohu č. 2 této Dohody.</w:t>
      </w:r>
    </w:p>
    <w:p w14:paraId="0418DA3B" w14:textId="74242F87" w:rsidR="00BD354F" w:rsidRDefault="00BD354F" w:rsidP="00BD354F">
      <w:pPr>
        <w:pStyle w:val="Odstavecseseznamem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357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Společnost je společností řádně založenou a existující dle českého právního řádu, jejímž předmětem podnikání a činnosti je mj. dodávka a instalace fotovoltaických elektráren a jejich následný servis.</w:t>
      </w:r>
    </w:p>
    <w:p w14:paraId="2AF9B65D" w14:textId="6686BD68" w:rsidR="0081553A" w:rsidRPr="00C46082" w:rsidRDefault="00D514AF" w:rsidP="00BD354F">
      <w:pPr>
        <w:pStyle w:val="Odstavecseseznamem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357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Společnost </w:t>
      </w:r>
      <w:r w:rsidR="000F6C4D">
        <w:rPr>
          <w:rFonts w:ascii="Calibri" w:hAnsi="Calibri" w:cs="Calibri"/>
          <w:color w:val="000000"/>
          <w:kern w:val="0"/>
          <w:sz w:val="22"/>
          <w:szCs w:val="22"/>
        </w:rPr>
        <w:t xml:space="preserve">je </w:t>
      </w:r>
      <w:r w:rsidR="008C3C57">
        <w:rPr>
          <w:rFonts w:ascii="Calibri" w:hAnsi="Calibri" w:cs="Calibri"/>
          <w:color w:val="000000"/>
          <w:kern w:val="0"/>
          <w:sz w:val="22"/>
          <w:szCs w:val="22"/>
        </w:rPr>
        <w:t>členem Solární asociace.</w:t>
      </w:r>
    </w:p>
    <w:p w14:paraId="17530EA3" w14:textId="1D9A14BB" w:rsidR="00525ABA" w:rsidRPr="00C46082" w:rsidRDefault="00BD354F" w:rsidP="00C46082">
      <w:pPr>
        <w:pStyle w:val="Odstavecseseznamem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357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Společnost má zájem řídit se </w:t>
      </w:r>
      <w:r w:rsidR="009B5F99">
        <w:rPr>
          <w:rFonts w:ascii="Calibri" w:hAnsi="Calibri" w:cs="Calibri"/>
          <w:color w:val="000000"/>
          <w:kern w:val="0"/>
          <w:sz w:val="22"/>
          <w:szCs w:val="22"/>
        </w:rPr>
        <w:t>vybraným</w:t>
      </w:r>
      <w:r w:rsidR="001779A1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Etalonem,</w:t>
      </w:r>
      <w:r w:rsidR="001779A1">
        <w:rPr>
          <w:rFonts w:ascii="Calibri" w:hAnsi="Calibri" w:cs="Calibri"/>
          <w:color w:val="000000"/>
          <w:kern w:val="0"/>
          <w:sz w:val="22"/>
          <w:szCs w:val="22"/>
        </w:rPr>
        <w:t xml:space="preserve"> a/nebo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 Etalony při výkonu své činnosti v</w:t>
      </w:r>
      <w:r w:rsidR="001779A1">
        <w:t> 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oblastech, které Etalony upravují, a tyto dodržovat.</w:t>
      </w:r>
    </w:p>
    <w:p w14:paraId="1B22016E" w14:textId="77777777" w:rsidR="00EE3614" w:rsidRDefault="00EE3614" w:rsidP="00525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3D35751" w14:textId="77777777" w:rsidR="00EE3614" w:rsidRDefault="00EE3614" w:rsidP="00525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FB0E842" w14:textId="77777777" w:rsidR="00701E32" w:rsidRDefault="00701E32" w:rsidP="00525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5D91CA2F" w14:textId="029D9E6C" w:rsidR="00BD354F" w:rsidRPr="00C46082" w:rsidRDefault="00BD354F" w:rsidP="00525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II.</w:t>
      </w:r>
    </w:p>
    <w:p w14:paraId="3D064557" w14:textId="77777777" w:rsidR="00BD354F" w:rsidRPr="00C46082" w:rsidRDefault="00BD354F" w:rsidP="00134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Předmět Dohody</w:t>
      </w:r>
    </w:p>
    <w:p w14:paraId="50EC4CE5" w14:textId="43A48CB8" w:rsidR="00BD354F" w:rsidRPr="00C46082" w:rsidRDefault="00C46082" w:rsidP="00525ABA">
      <w:pPr>
        <w:pStyle w:val="Odstavecseseznamem"/>
        <w:numPr>
          <w:ilvl w:val="0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B7B6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Společnost prohlašuje, že se řádně seznámila s vybraným Etalonem instalac</w:t>
      </w:r>
      <w:r w:rsidR="00DD039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</w:t>
      </w:r>
      <w:r w:rsidRPr="00AB7B6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a/nebo Etalonem demontáže, porozuměla mu a zavazuje se k jeho dodržování v rozsahu uvedeném v této Dohodě.</w:t>
      </w:r>
    </w:p>
    <w:p w14:paraId="0582FA02" w14:textId="58F675B2" w:rsidR="00525ABA" w:rsidRPr="00C46082" w:rsidRDefault="00525ABA" w:rsidP="00C46082">
      <w:pPr>
        <w:pStyle w:val="Odstavecseseznamem"/>
        <w:numPr>
          <w:ilvl w:val="0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Společnost si volí rozsah 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 xml:space="preserve">svého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závazku dle činnosti:</w:t>
      </w:r>
    </w:p>
    <w:p w14:paraId="0E2CD1A0" w14:textId="37C79C3C" w:rsidR="00525ABA" w:rsidRPr="00C46082" w:rsidRDefault="00115FE3" w:rsidP="00525ABA">
      <w:pPr>
        <w:pStyle w:val="Odstavecseseznamem"/>
        <w:numPr>
          <w:ilvl w:val="1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Etalon </w:t>
      </w:r>
      <w:r w:rsidR="00525ABA" w:rsidRPr="00C46082">
        <w:rPr>
          <w:rFonts w:ascii="Calibri" w:hAnsi="Calibri" w:cs="Calibri"/>
          <w:color w:val="000000"/>
          <w:kern w:val="0"/>
          <w:sz w:val="22"/>
          <w:szCs w:val="22"/>
        </w:rPr>
        <w:t>instalac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>e</w:t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2C3C63">
        <w:rPr>
          <w:rFonts w:ascii="Calibri" w:hAnsi="Calibri" w:cs="Calibri"/>
          <w:color w:val="000000"/>
          <w:kern w:val="0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2C3C63">
        <w:rPr>
          <w:rFonts w:ascii="Calibri" w:hAnsi="Calibri" w:cs="Calibri"/>
          <w:color w:val="000000"/>
          <w:kern w:val="0"/>
          <w:sz w:val="22"/>
          <w:szCs w:val="22"/>
        </w:rPr>
        <w:instrText xml:space="preserve"> FORMCHECKBOX </w:instrText>
      </w:r>
      <w:r w:rsidR="002C3C63">
        <w:rPr>
          <w:rFonts w:ascii="Calibri" w:hAnsi="Calibri" w:cs="Calibri"/>
          <w:color w:val="000000"/>
          <w:kern w:val="0"/>
          <w:sz w:val="22"/>
          <w:szCs w:val="22"/>
        </w:rPr>
      </w:r>
      <w:r w:rsidR="002C3C63">
        <w:rPr>
          <w:rFonts w:ascii="Calibri" w:hAnsi="Calibri" w:cs="Calibri"/>
          <w:color w:val="000000"/>
          <w:kern w:val="0"/>
          <w:sz w:val="22"/>
          <w:szCs w:val="22"/>
        </w:rPr>
        <w:fldChar w:fldCharType="separate"/>
      </w:r>
      <w:r w:rsidR="002C3C63">
        <w:rPr>
          <w:rFonts w:ascii="Calibri" w:hAnsi="Calibri" w:cs="Calibri"/>
          <w:color w:val="000000"/>
          <w:kern w:val="0"/>
          <w:sz w:val="22"/>
          <w:szCs w:val="22"/>
        </w:rPr>
        <w:fldChar w:fldCharType="end"/>
      </w:r>
      <w:bookmarkEnd w:id="0"/>
    </w:p>
    <w:p w14:paraId="109EC0D0" w14:textId="2F058983" w:rsidR="00525ABA" w:rsidRDefault="00115FE3" w:rsidP="00525ABA">
      <w:pPr>
        <w:pStyle w:val="Odstavecseseznamem"/>
        <w:numPr>
          <w:ilvl w:val="1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Etalon demontáže</w:t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CB5AA4">
        <w:rPr>
          <w:rFonts w:ascii="Calibri" w:hAnsi="Calibri" w:cs="Calibri"/>
          <w:color w:val="000000"/>
          <w:kern w:val="0"/>
          <w:sz w:val="22"/>
          <w:szCs w:val="22"/>
        </w:rPr>
        <w:instrText xml:space="preserve"> FORMCHECKBOX </w:instrText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separate"/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end"/>
      </w:r>
      <w:bookmarkEnd w:id="1"/>
    </w:p>
    <w:p w14:paraId="1A72CEA1" w14:textId="3B065AFA" w:rsidR="00BD762F" w:rsidRPr="00C46082" w:rsidRDefault="00115FE3" w:rsidP="00525ABA">
      <w:pPr>
        <w:pStyle w:val="Odstavecseseznamem"/>
        <w:numPr>
          <w:ilvl w:val="1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Etalony (</w:t>
      </w:r>
      <w:r w:rsidR="00BD762F">
        <w:rPr>
          <w:rFonts w:ascii="Calibri" w:hAnsi="Calibri" w:cs="Calibri"/>
          <w:color w:val="000000"/>
          <w:kern w:val="0"/>
          <w:sz w:val="22"/>
          <w:szCs w:val="22"/>
        </w:rPr>
        <w:t>instalace i demontáže</w:t>
      </w:r>
      <w:r>
        <w:rPr>
          <w:rFonts w:ascii="Calibri" w:hAnsi="Calibri" w:cs="Calibri"/>
          <w:color w:val="000000"/>
          <w:kern w:val="0"/>
          <w:sz w:val="22"/>
          <w:szCs w:val="22"/>
        </w:rPr>
        <w:t>)</w:t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CB5AA4">
        <w:rPr>
          <w:rFonts w:ascii="Calibri" w:hAnsi="Calibri" w:cs="Calibri"/>
          <w:color w:val="000000"/>
          <w:kern w:val="0"/>
          <w:sz w:val="22"/>
          <w:szCs w:val="22"/>
        </w:rPr>
        <w:instrText xml:space="preserve"> FORMCHECKBOX </w:instrText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separate"/>
      </w:r>
      <w:r w:rsidR="00CB5AA4">
        <w:rPr>
          <w:rFonts w:ascii="Calibri" w:hAnsi="Calibri" w:cs="Calibri"/>
          <w:color w:val="000000"/>
          <w:kern w:val="0"/>
          <w:sz w:val="22"/>
          <w:szCs w:val="22"/>
        </w:rPr>
        <w:fldChar w:fldCharType="end"/>
      </w:r>
      <w:bookmarkEnd w:id="2"/>
    </w:p>
    <w:p w14:paraId="18D2FED3" w14:textId="02558B4E" w:rsidR="00BD354F" w:rsidRPr="00B97986" w:rsidRDefault="00BD354F" w:rsidP="00B97986">
      <w:pPr>
        <w:pStyle w:val="Odstavecseseznamem"/>
        <w:numPr>
          <w:ilvl w:val="0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E3614">
        <w:rPr>
          <w:rFonts w:ascii="Calibri" w:hAnsi="Calibri" w:cs="Calibri"/>
          <w:color w:val="000000"/>
          <w:kern w:val="0"/>
          <w:sz w:val="22"/>
          <w:szCs w:val="22"/>
        </w:rPr>
        <w:t>Solární asociace se zavazuje k tomu, ž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e u Společnosti zveřejněné v seznamu instalačních a servisních</w:t>
      </w:r>
      <w:r w:rsidR="00EE361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E3614">
        <w:rPr>
          <w:rFonts w:ascii="Calibri" w:hAnsi="Calibri" w:cs="Calibri"/>
          <w:color w:val="000000"/>
          <w:kern w:val="0"/>
          <w:sz w:val="22"/>
          <w:szCs w:val="22"/>
        </w:rPr>
        <w:t xml:space="preserve">společností 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 xml:space="preserve">a demontážních společností </w:t>
      </w:r>
      <w:r w:rsidRPr="00EE3614">
        <w:rPr>
          <w:rFonts w:ascii="Calibri" w:hAnsi="Calibri" w:cs="Calibri"/>
          <w:color w:val="000000"/>
          <w:kern w:val="0"/>
          <w:sz w:val="22"/>
          <w:szCs w:val="22"/>
        </w:rPr>
        <w:t xml:space="preserve">na webové stránce </w:t>
      </w:r>
      <w:hyperlink r:id="rId11" w:history="1">
        <w:r w:rsidR="00B97986" w:rsidRPr="00BA724D">
          <w:rPr>
            <w:rStyle w:val="Hypertextovodkaz"/>
            <w:rFonts w:ascii="Calibri" w:hAnsi="Calibri" w:cs="Calibri"/>
            <w:kern w:val="0"/>
            <w:sz w:val="22"/>
            <w:szCs w:val="22"/>
          </w:rPr>
          <w:t>https://solarniasociace.cz/seznam-firem/</w:t>
        </w:r>
      </w:hyperlink>
      <w:r w:rsidR="00EE3614"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(dále jen „Seznam“), jež se zavázala k dodržování Etalon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>ů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dle této Dohody, uvede</w:t>
      </w:r>
      <w:r w:rsidR="00EE3614"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informaci, že Společnost dodržuje Etalon 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>instalací a/nebo Etalon demontáž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>e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Solární asociace (dále jen „Informace“), a dále logo potvrzující</w:t>
      </w:r>
      <w:r w:rsidR="00EE3614"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skutečnost, že Společnost dodržuje Etalon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>y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, (dále jen „Logo“) – vyobrazení Loga tvoří přílohu č. 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>3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této Dohody;</w:t>
      </w:r>
      <w:r w:rsidR="00EE3614"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není-li Společnost, jež se zavázala dodržovat Etalon</w:t>
      </w:r>
      <w:r w:rsidR="00115FE3">
        <w:rPr>
          <w:rFonts w:ascii="Calibri" w:hAnsi="Calibri" w:cs="Calibri"/>
          <w:color w:val="000000"/>
          <w:kern w:val="0"/>
          <w:sz w:val="22"/>
          <w:szCs w:val="22"/>
        </w:rPr>
        <w:t>y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, ještě zveřejněna v Seznamu, zavazuje se Solární asociace</w:t>
      </w:r>
      <w:r w:rsidR="00EE3614" w:rsidRPr="00B9798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B97986">
        <w:rPr>
          <w:rFonts w:ascii="Calibri" w:hAnsi="Calibri" w:cs="Calibri"/>
          <w:color w:val="000000"/>
          <w:kern w:val="0"/>
          <w:sz w:val="22"/>
          <w:szCs w:val="22"/>
        </w:rPr>
        <w:t>tuto v Seznamu zveřejnit společně s Informací a Logem.</w:t>
      </w:r>
    </w:p>
    <w:p w14:paraId="3B916593" w14:textId="50B72670" w:rsidR="00BD354F" w:rsidRPr="00C46082" w:rsidRDefault="00BD354F" w:rsidP="002B3030">
      <w:pPr>
        <w:pStyle w:val="Odstavecseseznamem"/>
        <w:numPr>
          <w:ilvl w:val="0"/>
          <w:numId w:val="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Solární asociace se zavazuje Společnosti, která se touto Dohodou zavázala k dodržování 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 xml:space="preserve">vybraného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Etalonu, poskytnout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Logo. Společnost je oprávněna Logo používat na svých dokumentech a jiných obchodních listinách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souvisejících s výstavbou a servisem 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 xml:space="preserve">a/nebo demontáží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fotovoltaických elektráren, na něž se vztahuje </w:t>
      </w:r>
      <w:r w:rsidR="00DD0396">
        <w:rPr>
          <w:rFonts w:ascii="Calibri" w:hAnsi="Calibri" w:cs="Calibri"/>
          <w:color w:val="000000"/>
          <w:kern w:val="0"/>
          <w:sz w:val="22"/>
          <w:szCs w:val="22"/>
        </w:rPr>
        <w:t xml:space="preserve">vybraný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Etalon, jakož i na svých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webových stránkách nebo jiných dálkově přístupných zdrojích.</w:t>
      </w:r>
    </w:p>
    <w:p w14:paraId="53F27B9D" w14:textId="77777777" w:rsidR="00BD354F" w:rsidRPr="002B3030" w:rsidRDefault="00BD354F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2B303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III.</w:t>
      </w:r>
    </w:p>
    <w:p w14:paraId="187D0D41" w14:textId="77777777" w:rsidR="00BD354F" w:rsidRPr="002B3030" w:rsidRDefault="00BD354F" w:rsidP="00134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2B303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Kontrola dodržování Etalonu</w:t>
      </w:r>
    </w:p>
    <w:p w14:paraId="6D43898E" w14:textId="59FA2462" w:rsidR="002B3030" w:rsidRDefault="00BD354F" w:rsidP="002B3030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Společnost bere na vědomí a souhlasí s tím, že je Solární asociace oprávněna kontrolovat dodržování </w:t>
      </w:r>
      <w:r w:rsidR="0099166A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vybraného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Etalonu</w:t>
      </w:r>
      <w:r w:rsidR="002B3030"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Společnost</w:t>
      </w:r>
      <w:r w:rsidR="00F02EEA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í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(dále jen „Kontrola“). Za tímto účelem je Solární asociace mj. oprávněna nahlížet do projektů a</w:t>
      </w:r>
      <w:r w:rsidR="002B3030"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jiných dokumentů Společnosti ohledně fotovoltaických elektráren, na jejichž výstavbu a servis </w:t>
      </w:r>
      <w:r w:rsidR="00DD039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a/nebo demontáž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</w:t>
      </w:r>
      <w:r w:rsidR="002B3030"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DD039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vybraný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Etalon</w:t>
      </w:r>
      <w:r w:rsidR="002B3030"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vztahuje, a Společnost je povinna takové nahlédnutí umožnit, a to zejm. poskytnutím elektronické kopie</w:t>
      </w:r>
      <w:r w:rsidR="002B3030"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B3030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příslušných dokumentů, případně jiným způsobem.</w:t>
      </w:r>
    </w:p>
    <w:p w14:paraId="1889BF45" w14:textId="3F957B1E" w:rsidR="00BD354F" w:rsidRPr="002B3030" w:rsidRDefault="00BD354F" w:rsidP="002B3030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Solární asociace je povinna vyzvat Společnost k umožnění Kontroly písemně; tato písemná výzva musí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obsahovat údaj o tom, kdy bude Kontrola provedena, kdo bude Kontrolu provádět, jakým způsobem a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v jakém rozsahu. Tento odstavec neplatí pro Kontrolu formou utajeného nákupu.</w:t>
      </w:r>
    </w:p>
    <w:p w14:paraId="726162E0" w14:textId="77777777" w:rsidR="00701E32" w:rsidRPr="00701E32" w:rsidRDefault="00BD354F" w:rsidP="00701E32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Neumožní-li Společnost Kontrolu, je povinna Solární asociaci písemně sdělit, z jakých důvodů, a to do 5</w:t>
      </w:r>
      <w:r w:rsidR="002B303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kalendářních dnů ode dne neumožnění Kontroly. Neshledá-li Solární asociace důvody k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> </w:t>
      </w:r>
      <w:r w:rsidRPr="002B3030">
        <w:rPr>
          <w:rFonts w:ascii="Calibri" w:hAnsi="Calibri" w:cs="Calibri"/>
          <w:color w:val="000000"/>
          <w:kern w:val="0"/>
          <w:sz w:val="22"/>
          <w:szCs w:val="22"/>
        </w:rPr>
        <w:t>neumožnění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Kontroly, je Solární asociace oprávněna Společnost opětovně vyzvat k umožnění Kontroly způsobem dle odst.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2. tohoto článku. V konkrétních případech neumožnění Kontroly se Strany mohou písemně dohodnout jinak.</w:t>
      </w:r>
    </w:p>
    <w:p w14:paraId="01B43BD9" w14:textId="77777777" w:rsidR="00701E32" w:rsidRPr="00701E32" w:rsidRDefault="00BD354F" w:rsidP="00701E32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Neumožní-li Společnost Solární asociaci Kontrolu ani po dodatečné výzvě dle předchozího odst. 3. či</w:t>
      </w:r>
      <w:r w:rsidR="00701E32" w:rsidRP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nereaguje-li Společnost na písemnou výzvu dle předchozích odst. 2. nebo 3. ve lhůtě stanovené v této výzvě,</w:t>
      </w:r>
      <w:r w:rsidR="00701E32" w:rsidRP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je Solární asociace oprávněna od této Dohody odstoupit.</w:t>
      </w:r>
    </w:p>
    <w:p w14:paraId="176A8B12" w14:textId="717080F3" w:rsidR="00701E32" w:rsidRPr="00701E32" w:rsidRDefault="00BD354F" w:rsidP="00701E32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Solární asociace provádí Kontrolu jednou za tři roky a dále na základě podnětu zákazníka Společnosti ohledně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toho, že Společnost </w:t>
      </w:r>
      <w:r w:rsidR="00AE62DA">
        <w:rPr>
          <w:rFonts w:ascii="Calibri" w:hAnsi="Calibri" w:cs="Calibri"/>
          <w:color w:val="000000"/>
          <w:kern w:val="0"/>
          <w:sz w:val="22"/>
          <w:szCs w:val="22"/>
        </w:rPr>
        <w:t xml:space="preserve">vybraný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Etalon nedodržuje. V případě podnětu zákazníka je Solární asociace oprávněna provést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Kontrolu dle tohoto článku a vyžádat si od Společnosti písemné vysvětlení, které je Společnost povinna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poskytnout. Neposkytne-li Společnost písemné vysvětlení ve stanovené lhůtě, je Solární asociace oprávněna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od této Dohody odstoupit.</w:t>
      </w:r>
    </w:p>
    <w:p w14:paraId="37ED6D29" w14:textId="7CDECFA9" w:rsidR="00701E32" w:rsidRPr="00134316" w:rsidRDefault="00BD354F" w:rsidP="00701E32">
      <w:pPr>
        <w:pStyle w:val="Odstavecseseznamem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Zjistí-li Solární asociace, že Společnost nedodržuje </w:t>
      </w:r>
      <w:r w:rsidR="00AE62DA">
        <w:rPr>
          <w:rFonts w:ascii="Calibri" w:hAnsi="Calibri" w:cs="Calibri"/>
          <w:color w:val="000000"/>
          <w:kern w:val="0"/>
          <w:sz w:val="22"/>
          <w:szCs w:val="22"/>
        </w:rPr>
        <w:t xml:space="preserve">vybraný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Etalon, byť se k jeho dodržování touto Dohodou zavázala,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písemně upozorní Společnost na takovou skutečnost a vyzve ji k nápravě stanoveným způsobem a ve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stanovené lhůtě. Nedojde-li ze strany Společnosti k nápravě, má Solární asociace právo od této Dohody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odstoupit.</w:t>
      </w:r>
    </w:p>
    <w:p w14:paraId="679445BC" w14:textId="41B6519C" w:rsidR="00BD354F" w:rsidRPr="00701E32" w:rsidRDefault="00BD354F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01E3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IV.</w:t>
      </w:r>
    </w:p>
    <w:p w14:paraId="3E4429CB" w14:textId="77777777" w:rsidR="00BD354F" w:rsidRPr="00701E32" w:rsidRDefault="00BD354F" w:rsidP="00134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01E3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Zánik Dohody</w:t>
      </w:r>
    </w:p>
    <w:p w14:paraId="58042B2F" w14:textId="1A0E6AF5" w:rsidR="00BD354F" w:rsidRPr="00701E32" w:rsidRDefault="00BD354F" w:rsidP="00701E32">
      <w:pPr>
        <w:pStyle w:val="Odstavecseseznamem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1E32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Tato Dohoda může být zrušena písemnou dohodou Stran.</w:t>
      </w:r>
    </w:p>
    <w:p w14:paraId="32F98D21" w14:textId="1CFF4D34" w:rsidR="00BD354F" w:rsidRPr="00707DEF" w:rsidRDefault="00BD354F" w:rsidP="00701E32">
      <w:pPr>
        <w:pStyle w:val="Odstavecseseznamem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7DE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Tuto Dohodu nelze vypovědět.</w:t>
      </w:r>
    </w:p>
    <w:p w14:paraId="0BA4281D" w14:textId="5DF37C22" w:rsidR="00BD354F" w:rsidRPr="00707DEF" w:rsidRDefault="00BD354F" w:rsidP="00701E32">
      <w:pPr>
        <w:pStyle w:val="Odstavecseseznamem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7DE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 této Dohody lze odstoupit pouze z důvodů sjednaných v této Dohodě. Odstoupení musí být písemné a</w:t>
      </w:r>
      <w:r w:rsidR="00701E32" w:rsidRPr="00707DE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707DEF">
        <w:rPr>
          <w:rFonts w:ascii="Calibri" w:hAnsi="Calibri" w:cs="Calibri"/>
          <w:color w:val="000000"/>
          <w:kern w:val="0"/>
          <w:sz w:val="22"/>
          <w:szCs w:val="22"/>
        </w:rPr>
        <w:t>obsahovat důvod odstoupení dle této Dohody. Odstoupení nelze doručit e-mailem. Účinky odstoupení</w:t>
      </w:r>
      <w:r w:rsidR="00701E32" w:rsidRPr="00707DE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7DEF">
        <w:rPr>
          <w:rFonts w:ascii="Calibri" w:hAnsi="Calibri" w:cs="Calibri"/>
          <w:color w:val="000000"/>
          <w:kern w:val="0"/>
          <w:sz w:val="22"/>
          <w:szCs w:val="22"/>
        </w:rPr>
        <w:t xml:space="preserve">nastávají ex </w:t>
      </w:r>
      <w:proofErr w:type="spellStart"/>
      <w:r w:rsidRPr="00707DEF">
        <w:rPr>
          <w:rFonts w:ascii="Calibri" w:hAnsi="Calibri" w:cs="Calibri"/>
          <w:color w:val="000000"/>
          <w:kern w:val="0"/>
          <w:sz w:val="22"/>
          <w:szCs w:val="22"/>
        </w:rPr>
        <w:t>tunc</w:t>
      </w:r>
      <w:proofErr w:type="spellEnd"/>
      <w:r w:rsidRPr="00707DEF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07A54B26" w14:textId="706C498E" w:rsidR="00BD354F" w:rsidRPr="00701E32" w:rsidRDefault="00BD354F" w:rsidP="00701E32">
      <w:pPr>
        <w:pStyle w:val="Odstavecseseznamem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Zrušením této Dohody nebo odstoupením od této zaniká Společnosti právo na uvedení Informace a Loga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v Seznamu a na využívání Loga. V případě zrušení této Dohody je Solární asociace oprávněna Informaci a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Logo ze Seznamu odebrat a Společnost je povinna odstranit Logo ze všech dokumentů a dalších zdrojů, ve</w:t>
      </w:r>
      <w:r w:rsidR="00701E3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701E32">
        <w:rPr>
          <w:rFonts w:ascii="Calibri" w:hAnsi="Calibri" w:cs="Calibri"/>
          <w:color w:val="000000"/>
          <w:kern w:val="0"/>
          <w:sz w:val="22"/>
          <w:szCs w:val="22"/>
        </w:rPr>
        <w:t>kterých Logo použila, a Logo nadále nepoužívat.</w:t>
      </w:r>
    </w:p>
    <w:p w14:paraId="6B4093B8" w14:textId="77777777" w:rsidR="00BD354F" w:rsidRPr="00701E32" w:rsidRDefault="00BD354F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01E3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V.</w:t>
      </w:r>
    </w:p>
    <w:p w14:paraId="276FEC69" w14:textId="77777777" w:rsidR="00BD354F" w:rsidRPr="00701E32" w:rsidRDefault="00BD354F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01E32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Další ujednání</w:t>
      </w:r>
    </w:p>
    <w:p w14:paraId="29BC8883" w14:textId="6B8FF68E" w:rsidR="00BD354F" w:rsidRPr="00134316" w:rsidRDefault="00BD354F" w:rsidP="00134316">
      <w:pPr>
        <w:pStyle w:val="Odstavecseseznamem"/>
        <w:numPr>
          <w:ilvl w:val="0"/>
          <w:numId w:val="5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13431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Solární asociace bere na vědomí, že v rámci Kontroly projektů a jiných poskytnutých dokladů ohledně</w:t>
      </w:r>
      <w:r w:rsidR="0013431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13431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fotovoltaických elektráren může mít přístup k informacím Společnosti, které nejsou veřejně přístupné, jsou</w:t>
      </w:r>
      <w:r w:rsidR="0013431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13431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důvěrné nebo tvoří obchodní tajemství Společnost</w:t>
      </w:r>
      <w:r w:rsidR="008D68B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. Solární asociace se zavazuje zachovávat mlčenlivost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o veškerých informacích a skutečnostech tvořících obchodní tajemství Společnosti, s nimiž se seznámila</w:t>
      </w:r>
      <w:r w:rsidR="00812343">
        <w:rPr>
          <w:rFonts w:ascii="Calibri" w:hAnsi="Calibri" w:cs="Calibri"/>
          <w:color w:val="000000"/>
          <w:kern w:val="0"/>
          <w:sz w:val="22"/>
          <w:szCs w:val="22"/>
        </w:rPr>
        <w:t>,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nebo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které jí byly v rámci Kontroly zpřístupněny v rámci plnění této Dohody.</w:t>
      </w:r>
    </w:p>
    <w:p w14:paraId="11A173B1" w14:textId="324E45BB" w:rsidR="00BD354F" w:rsidRPr="00134316" w:rsidRDefault="00BD354F" w:rsidP="00134316">
      <w:pPr>
        <w:pStyle w:val="Odstavecseseznamem"/>
        <w:numPr>
          <w:ilvl w:val="0"/>
          <w:numId w:val="5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Společnost bere výslovně na vědomí a souhlasí s tím, že Solární asociace nenese žádnou odpovědnost za</w:t>
      </w:r>
      <w:r w:rsidR="00134316" w:rsidRP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závazky Společnosti vniklé ze smluvních vztahů Společnosti s jejím zákazníkem ohledně výstavby nebo servisu</w:t>
      </w:r>
      <w:r w:rsidR="00134316" w:rsidRP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fotovoltaické elektrárny, na něž se vztahuje </w:t>
      </w:r>
      <w:r w:rsidR="00AE62DA">
        <w:rPr>
          <w:rFonts w:ascii="Calibri" w:hAnsi="Calibri" w:cs="Calibri"/>
          <w:color w:val="000000"/>
          <w:kern w:val="0"/>
          <w:sz w:val="22"/>
          <w:szCs w:val="22"/>
        </w:rPr>
        <w:t xml:space="preserve">vybraný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Etalon.</w:t>
      </w:r>
    </w:p>
    <w:p w14:paraId="489E2459" w14:textId="672535BE" w:rsidR="00BD354F" w:rsidRPr="00134316" w:rsidRDefault="00BD354F" w:rsidP="00134316">
      <w:pPr>
        <w:pStyle w:val="Odstavecseseznamem"/>
        <w:numPr>
          <w:ilvl w:val="0"/>
          <w:numId w:val="5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Společnost bere výslovně na vědomí a souhlasí s tím, že jí vůči Solární asociaci z této Dohody nevzniká žádné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jiné právo než právo na uvedení Informace a Loga v Seznamu, právo využívat Logo, resp. právo na uvedení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Společnosti v Seznamu společně s Informací a Logem.</w:t>
      </w:r>
    </w:p>
    <w:p w14:paraId="3BC3E62C" w14:textId="7D00D8D5" w:rsidR="00BD354F" w:rsidRPr="00D029AF" w:rsidRDefault="00BD354F" w:rsidP="00134316">
      <w:pPr>
        <w:pStyle w:val="Odstavecseseznamem"/>
        <w:numPr>
          <w:ilvl w:val="0"/>
          <w:numId w:val="5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Společnost bere výslovně na vědomí a souhlasí s tím, že Solární asociace nenese odpovědnost za správnost,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funkčnost ani důvěryhodnost kontaktních údajů poskytnutých Společností ke zveřejnění v Seznamu. Solární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asociace nenese odpovědnost za obsah, funkčnost a důvěryhodnost externích internetových stránek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poskytnutých Společností ke zveřejnění v Seznamu, které jsou spravovány třetími osobami, a to včetně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komentářů, hodnocení, odkazů ze sociálních sítí či jiných serverů, na které mohou internetové stránky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Společnosti odkazovat, a neodpovídá za kvalitu produktů a služeb nabízených na externích internetových</w:t>
      </w:r>
      <w:r w:rsidR="001343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34316">
        <w:rPr>
          <w:rFonts w:ascii="Calibri" w:hAnsi="Calibri" w:cs="Calibri"/>
          <w:color w:val="000000"/>
          <w:kern w:val="0"/>
          <w:sz w:val="22"/>
          <w:szCs w:val="22"/>
        </w:rPr>
        <w:t>stránkách Společností.</w:t>
      </w:r>
    </w:p>
    <w:p w14:paraId="020B4BC0" w14:textId="00AEFA07" w:rsidR="00701E32" w:rsidRPr="00D029AF" w:rsidRDefault="00BD354F" w:rsidP="00D029AF">
      <w:pPr>
        <w:pStyle w:val="Odstavecseseznamem"/>
        <w:numPr>
          <w:ilvl w:val="0"/>
          <w:numId w:val="5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Jakákoli oznámení či sdělení vyžadovaná podle této Dohody budou činěna v písemné formě v českém jazyce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a doručena druhé Straně na v úvodu uvedené adresy a kontaktní údaje (i) osobním doručením, (</w:t>
      </w:r>
      <w:proofErr w:type="spellStart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ii</w:t>
      </w:r>
      <w:proofErr w:type="spellEnd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)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doporučeným dopisem, (</w:t>
      </w:r>
      <w:proofErr w:type="spellStart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iii</w:t>
      </w:r>
      <w:proofErr w:type="spellEnd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) e-mailem v případě, že druhá Strana potvrdí přijetí nebo jiným způsobem na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tento e-mail odpoví, nebo (</w:t>
      </w:r>
      <w:proofErr w:type="spellStart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iv</w:t>
      </w:r>
      <w:proofErr w:type="spellEnd"/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) datovou schránkou. V případě doručení poštou se písemnost považuje za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doručenou převzetím Stranou nebo, pokud Smluvní strana písemnost nepřevezme, uplynutím třetího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pracovního dne po dni uložení písemnosti na poště nebo dnem, kdy Strana převzetí odmítla, s tím, že za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doklad odeslání se považuje potvrzený podací lístek.</w:t>
      </w:r>
    </w:p>
    <w:p w14:paraId="4BDC209D" w14:textId="77777777" w:rsidR="00AE62DA" w:rsidRDefault="00AE62DA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4FD87188" w14:textId="77777777" w:rsidR="00AE62DA" w:rsidRDefault="00AE62DA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5F619BD" w14:textId="56DBF87B" w:rsidR="00BD354F" w:rsidRPr="00D029AF" w:rsidRDefault="00BD354F" w:rsidP="00ED1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Čl. VI.</w:t>
      </w:r>
    </w:p>
    <w:p w14:paraId="4D460927" w14:textId="77777777" w:rsidR="00BD354F" w:rsidRPr="00D029AF" w:rsidRDefault="00BD354F" w:rsidP="00D029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Závěrečná ustanovení</w:t>
      </w:r>
    </w:p>
    <w:p w14:paraId="12D9FE6E" w14:textId="6F271073" w:rsidR="00BD354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Tato Dohoda nabývá platnosti a účinnosti dnem jejího podpisu oběma Stranami.</w:t>
      </w:r>
    </w:p>
    <w:p w14:paraId="05B4045D" w14:textId="78DDF90E" w:rsidR="00CA4315" w:rsidRDefault="00CA4315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A4315">
        <w:rPr>
          <w:rFonts w:ascii="Calibri" w:hAnsi="Calibri" w:cs="Calibri"/>
          <w:color w:val="000000"/>
          <w:kern w:val="0"/>
          <w:sz w:val="22"/>
          <w:szCs w:val="22"/>
        </w:rPr>
        <w:t>Platnost této Dohody je podmíněna trvajícím členstvím Společnosti v Solární asociaci. Společnost se zavazuje udržovat své členství po celou dobu účinnosti této Dohody. V případě zániku členství Společnosti v Solární asociaci pozbývá tato Dohoda okamžitě platnosti a účinnosti, aniž by bylo nutné další právní jednání.</w:t>
      </w:r>
    </w:p>
    <w:p w14:paraId="3783B7F8" w14:textId="4EF2C62A" w:rsidR="00D029AF" w:rsidRPr="00ED16D1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Tuto Dohodu lze měnit a doplňovat pouze písemnými vzestupně číslovanými dodatky, které budou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podepsány oběma Stranami. To se vztahuje i na změnu tohoto ustanovení. Za písemnou formu dodatků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nebude považována výměna e-mailových zpráv mezi Stranami.</w:t>
      </w:r>
    </w:p>
    <w:p w14:paraId="5D2800C2" w14:textId="221C41CB" w:rsidR="00D029AF" w:rsidRPr="00D029A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V záležitostech neupravených touto Dohodou se práva a povinnosti Stran řídí obecně závaznými právními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předpisy České republiky, zejména občanským zákoníkem.</w:t>
      </w:r>
    </w:p>
    <w:p w14:paraId="031AEDF6" w14:textId="77BF96BF" w:rsidR="00BD354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Strany budou řešit případné spory vzniklé z této Dohody vždy nejprve vzájemným jednáním. Pro rozhodování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sporů jsou příslušné obecné soudy České republiky.</w:t>
      </w:r>
    </w:p>
    <w:p w14:paraId="215EAE47" w14:textId="77777777" w:rsidR="00D029A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Nedílnou součástí této Dohody je:</w:t>
      </w:r>
    </w:p>
    <w:p w14:paraId="7BCB33B8" w14:textId="00ACDFDD" w:rsidR="00BD354F" w:rsidRDefault="00BD354F" w:rsidP="00ED16D1">
      <w:pPr>
        <w:pStyle w:val="Odstavecseseznamem"/>
        <w:numPr>
          <w:ilvl w:val="1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Příloha č. 1 – Etalon 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>instalac</w:t>
      </w:r>
      <w:r w:rsidR="00812343">
        <w:rPr>
          <w:rFonts w:ascii="Calibri" w:hAnsi="Calibri" w:cs="Calibri"/>
          <w:color w:val="000000"/>
          <w:kern w:val="0"/>
          <w:sz w:val="22"/>
          <w:szCs w:val="22"/>
        </w:rPr>
        <w:t>e</w:t>
      </w:r>
    </w:p>
    <w:p w14:paraId="590596AC" w14:textId="485504FB" w:rsidR="00D029AF" w:rsidRDefault="00D029AF" w:rsidP="00ED16D1">
      <w:pPr>
        <w:pStyle w:val="Odstavecseseznamem"/>
        <w:numPr>
          <w:ilvl w:val="1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Příloha č. 2 – Etalon demontáž</w:t>
      </w:r>
      <w:r w:rsidR="00812343">
        <w:rPr>
          <w:rFonts w:ascii="Calibri" w:hAnsi="Calibri" w:cs="Calibri"/>
          <w:color w:val="000000"/>
          <w:kern w:val="0"/>
          <w:sz w:val="22"/>
          <w:szCs w:val="22"/>
        </w:rPr>
        <w:t>e</w:t>
      </w:r>
    </w:p>
    <w:p w14:paraId="727C015C" w14:textId="0E0983BF" w:rsidR="00D029AF" w:rsidRDefault="00D029AF" w:rsidP="00ED16D1">
      <w:pPr>
        <w:pStyle w:val="Odstavecseseznamem"/>
        <w:numPr>
          <w:ilvl w:val="1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993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Příloha č. 3 – Logo</w:t>
      </w:r>
    </w:p>
    <w:p w14:paraId="3F66376C" w14:textId="273407B5" w:rsidR="00BD354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Tato Dohoda je vyhotovena ve dvou (2) stejnopisech, z nichž po jednom (1) stejnopisu obdrží každá Strana.</w:t>
      </w:r>
    </w:p>
    <w:p w14:paraId="09CE4A16" w14:textId="40D5FDD3" w:rsidR="00BD354F" w:rsidRPr="00D029AF" w:rsidRDefault="00BD354F" w:rsidP="00ED16D1">
      <w:pPr>
        <w:pStyle w:val="Odstavecseseznamem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Na důkaz souhlasu s obsahem této Dohody připojují Strany své podpisy a zároveň prohlašují, že tato Dohoda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D029AF">
        <w:rPr>
          <w:rFonts w:ascii="Calibri" w:hAnsi="Calibri" w:cs="Calibri"/>
          <w:color w:val="000000"/>
          <w:kern w:val="0"/>
          <w:sz w:val="22"/>
          <w:szCs w:val="22"/>
        </w:rPr>
        <w:t>byla uzavřena ze svobodné a vážné vůle Stran a nikoli za nápadně nevýhodných podmínek.</w:t>
      </w:r>
    </w:p>
    <w:p w14:paraId="020D6C6E" w14:textId="77777777" w:rsidR="00701E32" w:rsidRDefault="00701E32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1CF66AE" w14:textId="77777777" w:rsidR="00701E32" w:rsidRDefault="00701E32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7460833" w14:textId="77777777" w:rsidR="00701E32" w:rsidRDefault="00701E32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C765E57" w14:textId="232FFEDC" w:rsidR="00D029AF" w:rsidRDefault="00BD354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>Za Solární asociaci</w:t>
      </w:r>
      <w:r w:rsidR="00AE62DA">
        <w:rPr>
          <w:rFonts w:ascii="Calibri" w:hAnsi="Calibri" w:cs="Calibri"/>
          <w:color w:val="000000"/>
          <w:kern w:val="0"/>
          <w:sz w:val="22"/>
          <w:szCs w:val="22"/>
        </w:rPr>
        <w:t>:</w:t>
      </w:r>
      <w:r w:rsidR="00ED16D1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Pr="00C4608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D029AF" w:rsidRPr="00C46082">
        <w:rPr>
          <w:rFonts w:ascii="Calibri" w:hAnsi="Calibri" w:cs="Calibri"/>
          <w:color w:val="000000"/>
          <w:kern w:val="0"/>
          <w:sz w:val="22"/>
          <w:szCs w:val="22"/>
        </w:rPr>
        <w:t>Za [DOPLNIT název Společnosti]:</w:t>
      </w:r>
    </w:p>
    <w:p w14:paraId="44C619A3" w14:textId="77777777" w:rsidR="00D029AF" w:rsidRDefault="00D029AF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765B864" w14:textId="17BFFE4F" w:rsidR="00AE62DA" w:rsidRDefault="00AE62DA" w:rsidP="00BD3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V Praze dne</w:t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  <w:t xml:space="preserve">V </w:t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  <w:t>dne</w:t>
      </w:r>
    </w:p>
    <w:p w14:paraId="51B636B2" w14:textId="7EF2F709" w:rsidR="008C18B7" w:rsidRDefault="008C18B7" w:rsidP="00BD354F">
      <w:pPr>
        <w:rPr>
          <w:rFonts w:ascii="Calibri" w:hAnsi="Calibri" w:cs="Calibri"/>
          <w:sz w:val="22"/>
          <w:szCs w:val="22"/>
        </w:rPr>
      </w:pPr>
    </w:p>
    <w:p w14:paraId="7E425A11" w14:textId="77777777" w:rsidR="00AE62DA" w:rsidRDefault="00AE62DA" w:rsidP="00BD354F">
      <w:pPr>
        <w:rPr>
          <w:rFonts w:ascii="Calibri" w:hAnsi="Calibri" w:cs="Calibri"/>
          <w:sz w:val="22"/>
          <w:szCs w:val="22"/>
        </w:rPr>
      </w:pPr>
    </w:p>
    <w:p w14:paraId="0358DDE3" w14:textId="77777777" w:rsidR="00AE62DA" w:rsidRDefault="00AE62DA" w:rsidP="00BD354F">
      <w:pPr>
        <w:rPr>
          <w:rFonts w:ascii="Calibri" w:hAnsi="Calibri" w:cs="Calibri"/>
          <w:sz w:val="22"/>
          <w:szCs w:val="22"/>
        </w:rPr>
      </w:pPr>
    </w:p>
    <w:p w14:paraId="03F10279" w14:textId="29E099F2" w:rsidR="00AE62DA" w:rsidRPr="00C46082" w:rsidRDefault="00AE62DA" w:rsidP="00AE62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</w:t>
      </w:r>
    </w:p>
    <w:p w14:paraId="06E92A41" w14:textId="4FF89D85" w:rsidR="00AE62DA" w:rsidRPr="00C46082" w:rsidRDefault="00AE62DA" w:rsidP="00BD354F">
      <w:pPr>
        <w:rPr>
          <w:rFonts w:ascii="Calibri" w:hAnsi="Calibri" w:cs="Calibri"/>
          <w:sz w:val="22"/>
          <w:szCs w:val="22"/>
        </w:rPr>
      </w:pPr>
    </w:p>
    <w:sectPr w:rsidR="00AE62DA" w:rsidRPr="00C46082" w:rsidSect="00F85E54">
      <w:headerReference w:type="default" r:id="rId12"/>
      <w:footerReference w:type="default" r:id="rId13"/>
      <w:pgSz w:w="11906" w:h="16838"/>
      <w:pgMar w:top="983" w:right="1417" w:bottom="900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4FCF" w14:textId="77777777" w:rsidR="008F6A54" w:rsidRDefault="008F6A54" w:rsidP="003E7F03">
      <w:pPr>
        <w:spacing w:after="0" w:line="240" w:lineRule="auto"/>
      </w:pPr>
      <w:r>
        <w:separator/>
      </w:r>
    </w:p>
  </w:endnote>
  <w:endnote w:type="continuationSeparator" w:id="0">
    <w:p w14:paraId="156BE61D" w14:textId="77777777" w:rsidR="008F6A54" w:rsidRDefault="008F6A54" w:rsidP="003E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C418" w14:textId="21B26F1B" w:rsidR="00F85E54" w:rsidRDefault="00F85E54" w:rsidP="00F85E54">
    <w:pPr>
      <w:pStyle w:val="p1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93CFA6" wp14:editId="7319B812">
              <wp:simplePos x="0" y="0"/>
              <wp:positionH relativeFrom="column">
                <wp:posOffset>-892761</wp:posOffset>
              </wp:positionH>
              <wp:positionV relativeFrom="paragraph">
                <wp:posOffset>99500</wp:posOffset>
              </wp:positionV>
              <wp:extent cx="7596554" cy="0"/>
              <wp:effectExtent l="0" t="0" r="10795" b="12700"/>
              <wp:wrapNone/>
              <wp:docPr id="325758099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655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AB70B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7.85pt" to="527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" strokecolor="#ffbf00" strokeweight="1pt">
              <v:stroke joinstyle="miter"/>
            </v:line>
          </w:pict>
        </mc:Fallback>
      </mc:AlternateContent>
    </w:r>
  </w:p>
  <w:p w14:paraId="46FCE813" w14:textId="7B399D6F" w:rsidR="00F85E54" w:rsidRPr="00F85E54" w:rsidRDefault="00F85E54" w:rsidP="00F85E54">
    <w:pPr>
      <w:pStyle w:val="p1"/>
      <w:rPr>
        <w:rFonts w:ascii="Calibri" w:hAnsi="Calibri" w:cs="Calibri"/>
        <w:sz w:val="16"/>
        <w:szCs w:val="16"/>
      </w:rPr>
    </w:pPr>
    <w:r w:rsidRPr="00F85E54">
      <w:rPr>
        <w:rFonts w:ascii="Calibri" w:hAnsi="Calibri" w:cs="Calibri"/>
        <w:b/>
        <w:bCs/>
        <w:sz w:val="16"/>
        <w:szCs w:val="16"/>
      </w:rPr>
      <w:t>SOLÁRNÍ ASOCIACE, SPOLEK</w:t>
    </w:r>
    <w:r>
      <w:rPr>
        <w:rFonts w:ascii="Calibri" w:hAnsi="Calibri" w:cs="Calibri"/>
        <w:sz w:val="16"/>
        <w:szCs w:val="16"/>
      </w:rPr>
      <w:t xml:space="preserve"> |</w:t>
    </w:r>
    <w:r w:rsidRPr="00F85E54">
      <w:rPr>
        <w:rFonts w:ascii="Calibri" w:hAnsi="Calibri" w:cs="Calibri"/>
        <w:sz w:val="16"/>
        <w:szCs w:val="16"/>
      </w:rPr>
      <w:t xml:space="preserve">Drtinova 557/10, 150 00 Praha 5 </w:t>
    </w:r>
    <w:r w:rsidR="009B5F99">
      <w:rPr>
        <w:rFonts w:ascii="Calibri" w:hAnsi="Calibri" w:cs="Calibri"/>
        <w:sz w:val="16"/>
        <w:szCs w:val="16"/>
      </w:rPr>
      <w:t xml:space="preserve">| </w:t>
    </w:r>
    <w:r w:rsidRPr="00F85E54">
      <w:rPr>
        <w:rFonts w:ascii="Calibri" w:hAnsi="Calibri" w:cs="Calibri"/>
        <w:sz w:val="16"/>
        <w:szCs w:val="16"/>
      </w:rPr>
      <w:t>IČ</w:t>
    </w:r>
    <w:r>
      <w:rPr>
        <w:rFonts w:ascii="Calibri" w:hAnsi="Calibri" w:cs="Calibri"/>
        <w:sz w:val="16"/>
        <w:szCs w:val="16"/>
      </w:rPr>
      <w:t>0</w:t>
    </w:r>
    <w:r w:rsidRPr="00F85E54">
      <w:rPr>
        <w:rFonts w:ascii="Calibri" w:hAnsi="Calibri" w:cs="Calibri"/>
        <w:sz w:val="16"/>
        <w:szCs w:val="16"/>
      </w:rPr>
      <w:t>: 22829181 | DIČ: CZ22829181</w:t>
    </w:r>
  </w:p>
  <w:p w14:paraId="68D403B9" w14:textId="4B2C2233" w:rsidR="003E7F03" w:rsidRPr="00F85E54" w:rsidRDefault="00F85E54" w:rsidP="00F85E54">
    <w:pPr>
      <w:pStyle w:val="Zpat"/>
      <w:rPr>
        <w:sz w:val="21"/>
        <w:szCs w:val="21"/>
      </w:rPr>
    </w:pPr>
    <w:r w:rsidRPr="00F85E54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014DC7" wp14:editId="6A436476">
              <wp:simplePos x="0" y="0"/>
              <wp:positionH relativeFrom="column">
                <wp:posOffset>-891540</wp:posOffset>
              </wp:positionH>
              <wp:positionV relativeFrom="paragraph">
                <wp:posOffset>192454</wp:posOffset>
              </wp:positionV>
              <wp:extent cx="7557135" cy="156210"/>
              <wp:effectExtent l="0" t="0" r="0" b="0"/>
              <wp:wrapNone/>
              <wp:docPr id="147241096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35" cy="156210"/>
                      </a:xfrm>
                      <a:prstGeom prst="rect">
                        <a:avLst/>
                      </a:prstGeom>
                      <a:solidFill>
                        <a:srgbClr val="FFB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F11FBB" id="Obdélník 1" o:spid="_x0000_s1026" style="position:absolute;margin-left:-70.2pt;margin-top:15.15pt;width:595.05pt;height:12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" fillcolor="#ffbf00" stroked="f" strokeweight="1pt"/>
          </w:pict>
        </mc:Fallback>
      </mc:AlternateContent>
    </w:r>
    <w:r w:rsidRPr="00F85E54">
      <w:rPr>
        <w:rFonts w:ascii="Calibri" w:hAnsi="Calibri" w:cs="Calibri"/>
        <w:sz w:val="16"/>
        <w:szCs w:val="16"/>
      </w:rPr>
      <w:t>E</w:t>
    </w:r>
    <w:r w:rsidRPr="00F85E54">
      <w:rPr>
        <w:rFonts w:ascii="Calibri" w:hAnsi="Calibri" w:cs="Calibri"/>
        <w:sz w:val="16"/>
        <w:szCs w:val="16"/>
      </w:rPr>
      <w:softHyphen/>
      <w:t xml:space="preserve"> </w:t>
    </w:r>
    <w:r w:rsidRPr="00F85E54">
      <w:rPr>
        <w:rFonts w:ascii="Calibri" w:hAnsi="Calibri" w:cs="Calibri"/>
        <w:sz w:val="16"/>
        <w:szCs w:val="16"/>
      </w:rPr>
      <w:noBreakHyphen/>
      <w:t>mail: info@solarniasociace.cz | Tel.: +420 724 486 254 | www.solarniasociace.cz</w:t>
    </w:r>
    <w:r w:rsidRPr="00F85E54">
      <w:rPr>
        <w:noProof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3E56" w14:textId="77777777" w:rsidR="008F6A54" w:rsidRDefault="008F6A54" w:rsidP="003E7F03">
      <w:pPr>
        <w:spacing w:after="0" w:line="240" w:lineRule="auto"/>
      </w:pPr>
      <w:r>
        <w:separator/>
      </w:r>
    </w:p>
  </w:footnote>
  <w:footnote w:type="continuationSeparator" w:id="0">
    <w:p w14:paraId="389235AD" w14:textId="77777777" w:rsidR="008F6A54" w:rsidRDefault="008F6A54" w:rsidP="003E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AB00" w14:textId="665FF0CA" w:rsidR="003E7F03" w:rsidRDefault="003E7F0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A552F9" wp14:editId="68633C7D">
              <wp:simplePos x="0" y="0"/>
              <wp:positionH relativeFrom="column">
                <wp:posOffset>-894744</wp:posOffset>
              </wp:positionH>
              <wp:positionV relativeFrom="paragraph">
                <wp:posOffset>-444528</wp:posOffset>
              </wp:positionV>
              <wp:extent cx="7557693" cy="156609"/>
              <wp:effectExtent l="0" t="0" r="0" b="0"/>
              <wp:wrapNone/>
              <wp:docPr id="184055727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693" cy="156609"/>
                      </a:xfrm>
                      <a:prstGeom prst="rect">
                        <a:avLst/>
                      </a:prstGeom>
                      <a:solidFill>
                        <a:srgbClr val="FFB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116AB0B" id="Obdélník 1" o:spid="_x0000_s1026" style="position:absolute;margin-left:-70.45pt;margin-top:-35pt;width:595.1pt;height:1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" fillcolor="#ffbf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860"/>
    <w:multiLevelType w:val="hybridMultilevel"/>
    <w:tmpl w:val="D2689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67A47"/>
    <w:multiLevelType w:val="hybridMultilevel"/>
    <w:tmpl w:val="D2689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57"/>
    <w:multiLevelType w:val="hybridMultilevel"/>
    <w:tmpl w:val="D2689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52AB"/>
    <w:multiLevelType w:val="hybridMultilevel"/>
    <w:tmpl w:val="D2689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97FF5"/>
    <w:multiLevelType w:val="hybridMultilevel"/>
    <w:tmpl w:val="D2689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3400B"/>
    <w:multiLevelType w:val="hybridMultilevel"/>
    <w:tmpl w:val="D2689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2746">
    <w:abstractNumId w:val="3"/>
  </w:num>
  <w:num w:numId="2" w16cid:durableId="684861584">
    <w:abstractNumId w:val="5"/>
  </w:num>
  <w:num w:numId="3" w16cid:durableId="1017849948">
    <w:abstractNumId w:val="1"/>
  </w:num>
  <w:num w:numId="4" w16cid:durableId="1048263097">
    <w:abstractNumId w:val="0"/>
  </w:num>
  <w:num w:numId="5" w16cid:durableId="1576210052">
    <w:abstractNumId w:val="2"/>
  </w:num>
  <w:num w:numId="6" w16cid:durableId="49330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4F"/>
    <w:rsid w:val="00017301"/>
    <w:rsid w:val="00024507"/>
    <w:rsid w:val="000F6C4D"/>
    <w:rsid w:val="00115FE3"/>
    <w:rsid w:val="00134316"/>
    <w:rsid w:val="001779A1"/>
    <w:rsid w:val="002B3030"/>
    <w:rsid w:val="002C3C63"/>
    <w:rsid w:val="00356737"/>
    <w:rsid w:val="003575D6"/>
    <w:rsid w:val="003E7F03"/>
    <w:rsid w:val="004A2866"/>
    <w:rsid w:val="00525ABA"/>
    <w:rsid w:val="00642C8D"/>
    <w:rsid w:val="00692B85"/>
    <w:rsid w:val="00701E32"/>
    <w:rsid w:val="00707DEF"/>
    <w:rsid w:val="007E0553"/>
    <w:rsid w:val="00812343"/>
    <w:rsid w:val="0081553A"/>
    <w:rsid w:val="00867B99"/>
    <w:rsid w:val="008C18B7"/>
    <w:rsid w:val="008C3C57"/>
    <w:rsid w:val="008D68B4"/>
    <w:rsid w:val="008F6A54"/>
    <w:rsid w:val="0099166A"/>
    <w:rsid w:val="009B5F99"/>
    <w:rsid w:val="009F3E54"/>
    <w:rsid w:val="00A527C9"/>
    <w:rsid w:val="00AD27CB"/>
    <w:rsid w:val="00AE62DA"/>
    <w:rsid w:val="00B7567D"/>
    <w:rsid w:val="00B97986"/>
    <w:rsid w:val="00BD354F"/>
    <w:rsid w:val="00BD762F"/>
    <w:rsid w:val="00C46082"/>
    <w:rsid w:val="00CA4315"/>
    <w:rsid w:val="00CB3909"/>
    <w:rsid w:val="00CB5AA4"/>
    <w:rsid w:val="00CC0E6F"/>
    <w:rsid w:val="00D029AF"/>
    <w:rsid w:val="00D514AF"/>
    <w:rsid w:val="00D63EAD"/>
    <w:rsid w:val="00DD0396"/>
    <w:rsid w:val="00ED16D1"/>
    <w:rsid w:val="00EE3614"/>
    <w:rsid w:val="00EF6CBC"/>
    <w:rsid w:val="00F02EEA"/>
    <w:rsid w:val="00F5240B"/>
    <w:rsid w:val="00F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55B3"/>
  <w15:chartTrackingRefBased/>
  <w15:docId w15:val="{94B7308D-FAB0-D943-8238-3B1237CB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5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5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5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5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5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5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35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5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35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5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5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F03"/>
  </w:style>
  <w:style w:type="paragraph" w:styleId="Zpat">
    <w:name w:val="footer"/>
    <w:basedOn w:val="Normln"/>
    <w:link w:val="ZpatChar"/>
    <w:uiPriority w:val="99"/>
    <w:unhideWhenUsed/>
    <w:rsid w:val="003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F03"/>
  </w:style>
  <w:style w:type="character" w:styleId="Hypertextovodkaz">
    <w:name w:val="Hyperlink"/>
    <w:basedOn w:val="Standardnpsmoodstavce"/>
    <w:uiPriority w:val="99"/>
    <w:unhideWhenUsed/>
    <w:rsid w:val="00EE36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361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3614"/>
    <w:rPr>
      <w:color w:val="96607D" w:themeColor="followedHyperlink"/>
      <w:u w:val="single"/>
    </w:rPr>
  </w:style>
  <w:style w:type="paragraph" w:customStyle="1" w:styleId="p1">
    <w:name w:val="p1"/>
    <w:basedOn w:val="Normln"/>
    <w:rsid w:val="00F85E54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4"/>
      <w:szCs w:val="1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larniasociace.cz/seznam-fire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63485-aef3-4a92-a166-9e2096c076e9">
      <Terms xmlns="http://schemas.microsoft.com/office/infopath/2007/PartnerControls"/>
    </lcf76f155ced4ddcb4097134ff3c332f>
    <TaxCatchAll xmlns="40b70d79-a3ac-47ad-b3b6-eb793c2dea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0E9CC20C2F945B53DCB9F67E7787F" ma:contentTypeVersion="19" ma:contentTypeDescription="Vytvoří nový dokument" ma:contentTypeScope="" ma:versionID="e46808820bfde3d62f82a0b1ecfa4927">
  <xsd:schema xmlns:xsd="http://www.w3.org/2001/XMLSchema" xmlns:xs="http://www.w3.org/2001/XMLSchema" xmlns:p="http://schemas.microsoft.com/office/2006/metadata/properties" xmlns:ns2="40b70d79-a3ac-47ad-b3b6-eb793c2deac0" xmlns:ns3="68b63485-aef3-4a92-a166-9e2096c076e9" targetNamespace="http://schemas.microsoft.com/office/2006/metadata/properties" ma:root="true" ma:fieldsID="b0da57d0cadc1ed0883c519ed69ffd49" ns2:_="" ns3:_="">
    <xsd:import namespace="40b70d79-a3ac-47ad-b3b6-eb793c2deac0"/>
    <xsd:import namespace="68b63485-aef3-4a92-a166-9e2096c07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0d79-a3ac-47ad-b3b6-eb793c2de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56736-2780-4778-af65-83a39350b608}" ma:internalName="TaxCatchAll" ma:showField="CatchAllData" ma:web="40b70d79-a3ac-47ad-b3b6-eb793c2de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3485-aef3-4a92-a166-9e2096c0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db7fde4-73e1-4fe6-8dcf-9b62a2ed4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1F305-4B6A-4F9E-B91F-42B71FF03232}">
  <ds:schemaRefs>
    <ds:schemaRef ds:uri="http://schemas.microsoft.com/office/2006/metadata/properties"/>
    <ds:schemaRef ds:uri="http://schemas.microsoft.com/office/infopath/2007/PartnerControls"/>
    <ds:schemaRef ds:uri="68b63485-aef3-4a92-a166-9e2096c076e9"/>
    <ds:schemaRef ds:uri="40b70d79-a3ac-47ad-b3b6-eb793c2deac0"/>
  </ds:schemaRefs>
</ds:datastoreItem>
</file>

<file path=customXml/itemProps2.xml><?xml version="1.0" encoding="utf-8"?>
<ds:datastoreItem xmlns:ds="http://schemas.openxmlformats.org/officeDocument/2006/customXml" ds:itemID="{93A5E3F0-BC93-4F28-B9FA-27B117872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3CA64-13B3-4210-8F75-2A9878E9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70d79-a3ac-47ad-b3b6-eb793c2deac0"/>
    <ds:schemaRef ds:uri="68b63485-aef3-4a92-a166-9e2096c0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Douda</dc:creator>
  <cp:keywords/>
  <dc:description/>
  <cp:lastModifiedBy>Nela Kojetínová</cp:lastModifiedBy>
  <cp:revision>2</cp:revision>
  <cp:lastPrinted>2026-02-19T15:00:00Z</cp:lastPrinted>
  <dcterms:created xsi:type="dcterms:W3CDTF">2026-02-19T15:01:00Z</dcterms:created>
  <dcterms:modified xsi:type="dcterms:W3CDTF">2026-02-19T15:01:00Z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0x0101002D50E9CC20C2F945B53DCB9F67E7787F</vt:lpwstr>
  </property>
  <property fmtid="{D5CDD505-2E9C-101B-9397-08002B2CF9AE}" pid="3" name="MediaServiceImageTags">
    <vt:lpwstr/>
  </property>
</Properties>
</file>